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176" w:rsidRPr="00D14176" w:rsidRDefault="00D14176" w:rsidP="00D14176">
      <w:pPr>
        <w:widowControl w:val="0"/>
        <w:spacing w:after="0" w:line="240" w:lineRule="auto"/>
        <w:rPr>
          <w:rFonts w:ascii="Arial" w:eastAsia="AR PL SungtiL GB" w:hAnsi="Arial" w:cs="Arial"/>
          <w:b/>
          <w:bCs/>
          <w:sz w:val="28"/>
          <w:szCs w:val="28"/>
          <w:lang w:eastAsia="zh-CN"/>
        </w:rPr>
      </w:pPr>
      <w:bookmarkStart w:id="0" w:name="_GoBack"/>
      <w:bookmarkEnd w:id="0"/>
      <w:r w:rsidRPr="00D14176">
        <w:rPr>
          <w:rFonts w:ascii="Arial" w:eastAsia="AR PL SungtiL GB" w:hAnsi="Arial" w:cs="Arial"/>
          <w:b/>
          <w:bCs/>
          <w:sz w:val="28"/>
          <w:szCs w:val="28"/>
          <w:rtl/>
          <w:lang w:eastAsia="zh-CN"/>
        </w:rPr>
        <w:t>نشرة (2/1) الأنشطة المرافقة</w:t>
      </w:r>
    </w:p>
    <w:p w:rsidR="00D14176" w:rsidRPr="00D14176" w:rsidRDefault="00D14176" w:rsidP="00D14176">
      <w:pPr>
        <w:widowControl w:val="0"/>
        <w:spacing w:after="0" w:line="240" w:lineRule="auto"/>
        <w:jc w:val="center"/>
        <w:rPr>
          <w:rFonts w:ascii="Arial" w:eastAsia="AR PL SungtiL GB" w:hAnsi="Arial" w:cs="Arial"/>
          <w:b/>
          <w:bCs/>
          <w:sz w:val="28"/>
          <w:szCs w:val="28"/>
          <w:rtl/>
          <w:lang w:eastAsia="zh-CN"/>
        </w:rPr>
      </w:pPr>
    </w:p>
    <w:tbl>
      <w:tblPr>
        <w:tblStyle w:val="1"/>
        <w:bidiVisual/>
        <w:tblW w:w="10915" w:type="dxa"/>
        <w:tblInd w:w="-1225" w:type="dxa"/>
        <w:tblLayout w:type="fixed"/>
        <w:tblLook w:val="04A0" w:firstRow="1" w:lastRow="0" w:firstColumn="1" w:lastColumn="0" w:noHBand="0" w:noVBand="1"/>
      </w:tblPr>
      <w:tblGrid>
        <w:gridCol w:w="1701"/>
        <w:gridCol w:w="2126"/>
        <w:gridCol w:w="831"/>
        <w:gridCol w:w="2891"/>
        <w:gridCol w:w="3366"/>
      </w:tblGrid>
      <w:tr w:rsidR="00D14176" w:rsidRPr="00D14176" w:rsidTr="00D14176">
        <w:trPr>
          <w:trHeight w:val="36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FF0000"/>
                <w:sz w:val="28"/>
                <w:szCs w:val="28"/>
                <w:lang w:bidi="ar-JO"/>
              </w:rPr>
            </w:pPr>
            <w:r w:rsidRPr="00D14176">
              <w:rPr>
                <w:rFonts w:ascii="Arial" w:hAnsi="Arial" w:cs="Arial"/>
                <w:b/>
                <w:bCs/>
                <w:color w:val="FF0000"/>
                <w:sz w:val="28"/>
                <w:szCs w:val="28"/>
                <w:rtl/>
                <w:lang w:bidi="ar-JO"/>
              </w:rPr>
              <w:t>الوحدة</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FF0000"/>
                <w:sz w:val="28"/>
                <w:szCs w:val="28"/>
                <w:lang w:bidi="ar-JO"/>
              </w:rPr>
            </w:pPr>
            <w:r w:rsidRPr="00D14176">
              <w:rPr>
                <w:rFonts w:ascii="Arial" w:hAnsi="Arial" w:cs="Arial"/>
                <w:b/>
                <w:bCs/>
                <w:color w:val="FF0000"/>
                <w:sz w:val="28"/>
                <w:szCs w:val="28"/>
                <w:rtl/>
                <w:lang w:bidi="ar-JO"/>
              </w:rPr>
              <w:t>الدرس</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FF0000"/>
                <w:sz w:val="28"/>
                <w:szCs w:val="28"/>
                <w:lang w:bidi="ar-JO"/>
              </w:rPr>
            </w:pPr>
            <w:r w:rsidRPr="00D14176">
              <w:rPr>
                <w:rFonts w:ascii="Arial" w:hAnsi="Arial" w:cs="Arial"/>
                <w:b/>
                <w:bCs/>
                <w:color w:val="FF0000"/>
                <w:sz w:val="28"/>
                <w:szCs w:val="28"/>
                <w:rtl/>
                <w:lang w:bidi="ar-JO"/>
              </w:rPr>
              <w:t>الصفحة</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FF0000"/>
                <w:sz w:val="28"/>
                <w:szCs w:val="28"/>
                <w:lang w:bidi="ar-JO"/>
              </w:rPr>
            </w:pPr>
            <w:r w:rsidRPr="00D14176">
              <w:rPr>
                <w:rFonts w:ascii="Arial" w:hAnsi="Arial" w:cs="Arial"/>
                <w:b/>
                <w:bCs/>
                <w:color w:val="FF0000"/>
                <w:sz w:val="28"/>
                <w:szCs w:val="28"/>
                <w:rtl/>
                <w:lang w:bidi="ar-JO"/>
              </w:rPr>
              <w:t>النشاط</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FF0000"/>
                <w:sz w:val="28"/>
                <w:szCs w:val="28"/>
                <w:lang w:bidi="ar-JO"/>
              </w:rPr>
            </w:pPr>
            <w:r w:rsidRPr="00D14176">
              <w:rPr>
                <w:rFonts w:ascii="Arial" w:hAnsi="Arial" w:cs="Arial"/>
                <w:b/>
                <w:bCs/>
                <w:color w:val="FF0000"/>
                <w:sz w:val="28"/>
                <w:szCs w:val="28"/>
                <w:rtl/>
                <w:lang w:bidi="ar-JO"/>
              </w:rPr>
              <w:t>الإجابة</w:t>
            </w:r>
          </w:p>
        </w:tc>
      </w:tr>
      <w:tr w:rsidR="00D14176" w:rsidRPr="00D14176" w:rsidTr="00D14176">
        <w:trPr>
          <w:trHeight w:val="386"/>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76923C" w:themeColor="accent3" w:themeShade="BF"/>
                <w:sz w:val="28"/>
                <w:szCs w:val="28"/>
                <w:lang w:bidi="ar-JO"/>
              </w:rPr>
            </w:pPr>
            <w:r w:rsidRPr="00D14176">
              <w:rPr>
                <w:rFonts w:ascii="Arial" w:hAnsi="Arial" w:cs="Arial" w:hint="cs"/>
                <w:b/>
                <w:bCs/>
                <w:color w:val="76923C" w:themeColor="accent3" w:themeShade="BF"/>
                <w:sz w:val="28"/>
                <w:szCs w:val="28"/>
                <w:rtl/>
                <w:lang w:bidi="ar-JO"/>
              </w:rPr>
              <w:t xml:space="preserve">القران الكريم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984806" w:themeColor="accent6" w:themeShade="80"/>
                <w:sz w:val="28"/>
                <w:szCs w:val="28"/>
                <w:lang w:bidi="ar-JO"/>
              </w:rPr>
            </w:pPr>
            <w:r w:rsidRPr="00D14176">
              <w:rPr>
                <w:rFonts w:ascii="Arial" w:hAnsi="Arial" w:cs="Arial" w:hint="cs"/>
                <w:b/>
                <w:bCs/>
                <w:color w:val="984806" w:themeColor="accent6" w:themeShade="80"/>
                <w:sz w:val="28"/>
                <w:szCs w:val="28"/>
                <w:rtl/>
                <w:lang w:bidi="ar-JO"/>
              </w:rPr>
              <w:t xml:space="preserve">منهج التعامل مع القران الكريم </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3</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1F497D" w:themeColor="text2"/>
                <w:sz w:val="28"/>
                <w:szCs w:val="28"/>
              </w:rPr>
            </w:pPr>
            <w:r w:rsidRPr="00D14176">
              <w:rPr>
                <w:rFonts w:ascii="Arial" w:hAnsi="Arial" w:cs="Arial"/>
                <w:b/>
                <w:bCs/>
                <w:color w:val="1F497D" w:themeColor="text2"/>
                <w:sz w:val="28"/>
                <w:szCs w:val="28"/>
                <w:rtl/>
                <w:lang w:bidi="ar-SA"/>
              </w:rPr>
              <w:t>هل يمكن التعامل مع القرآن الكريم والسنة بمنهجية واحدة؟ ولماذا؟</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rPr>
            </w:pPr>
            <w:r w:rsidRPr="00D14176">
              <w:rPr>
                <w:rFonts w:ascii="Arial" w:hAnsi="Arial" w:cs="Arial"/>
                <w:b/>
                <w:bCs/>
                <w:sz w:val="28"/>
                <w:szCs w:val="28"/>
                <w:rtl/>
                <w:lang w:bidi="ar-SA"/>
              </w:rPr>
              <w:t>لا، لأن القرآن بأكمله قطعي الثبوت أما السنة فمنها القطعي والظني من حيث الثبوت</w:t>
            </w:r>
            <w:r w:rsidRPr="00D14176">
              <w:rPr>
                <w:rFonts w:ascii="Arial" w:hAnsi="Arial" w:cs="Arial"/>
                <w:b/>
                <w:bCs/>
                <w:sz w:val="28"/>
                <w:szCs w:val="28"/>
                <w:rtl/>
                <w:cs/>
              </w:rPr>
              <w:t>.</w:t>
            </w:r>
          </w:p>
        </w:tc>
      </w:tr>
      <w:tr w:rsidR="00D14176" w:rsidRPr="00D14176" w:rsidTr="00D14176">
        <w:trPr>
          <w:trHeight w:val="36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76923C" w:themeColor="accent3" w:themeShade="BF"/>
                <w:sz w:val="28"/>
                <w:szCs w:val="28"/>
                <w:lang w:bidi="ar-SA"/>
              </w:rPr>
            </w:pPr>
            <w:r w:rsidRPr="00D14176">
              <w:rPr>
                <w:rFonts w:ascii="Arial" w:hAnsi="Arial" w:cs="Arial" w:hint="cs"/>
                <w:b/>
                <w:bCs/>
                <w:color w:val="76923C" w:themeColor="accent3" w:themeShade="BF"/>
                <w:sz w:val="28"/>
                <w:szCs w:val="28"/>
                <w:rtl/>
                <w:lang w:bidi="ar-SA"/>
              </w:rPr>
              <w:t>العقيدة الاسلامية</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984806" w:themeColor="accent6" w:themeShade="80"/>
                <w:sz w:val="28"/>
                <w:szCs w:val="28"/>
                <w:lang w:bidi="ar-JO"/>
              </w:rPr>
            </w:pPr>
            <w:r w:rsidRPr="00D14176">
              <w:rPr>
                <w:rFonts w:ascii="Arial" w:hAnsi="Arial" w:cs="Arial" w:hint="cs"/>
                <w:b/>
                <w:bCs/>
                <w:color w:val="984806" w:themeColor="accent6" w:themeShade="80"/>
                <w:sz w:val="28"/>
                <w:szCs w:val="28"/>
                <w:rtl/>
                <w:lang w:bidi="ar-JO"/>
              </w:rPr>
              <w:t xml:space="preserve">الشرك بالله ظاهر وخفي </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60</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1F497D" w:themeColor="text2"/>
                <w:sz w:val="28"/>
                <w:szCs w:val="28"/>
              </w:rPr>
            </w:pPr>
            <w:r w:rsidRPr="00D14176">
              <w:rPr>
                <w:rFonts w:ascii="Arial" w:hAnsi="Arial" w:cs="Arial"/>
                <w:b/>
                <w:bCs/>
                <w:color w:val="1F497D" w:themeColor="text2"/>
                <w:sz w:val="28"/>
                <w:szCs w:val="28"/>
                <w:rtl/>
                <w:lang w:bidi="ar-SA"/>
              </w:rPr>
              <w:t>انتهى عهد الشرك بزوال الأصنام. ما مدى صحّة هذه العبارة؟</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هذه العبارة ليست دقيقة حيث إن الشرك له أنواع وأقسام وصور عدة وليس مقتصراً على عبادة الأصنام.</w:t>
            </w:r>
          </w:p>
        </w:tc>
      </w:tr>
      <w:tr w:rsidR="00D14176" w:rsidRPr="00D14176" w:rsidTr="00D14176">
        <w:trPr>
          <w:trHeight w:val="36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76923C" w:themeColor="accent3" w:themeShade="BF"/>
                <w:sz w:val="28"/>
                <w:szCs w:val="28"/>
                <w:lang w:bidi="ar-SA"/>
              </w:rPr>
            </w:pPr>
            <w:r w:rsidRPr="00D14176">
              <w:rPr>
                <w:rFonts w:ascii="Arial" w:hAnsi="Arial" w:cs="Arial" w:hint="cs"/>
                <w:b/>
                <w:bCs/>
                <w:color w:val="76923C" w:themeColor="accent3" w:themeShade="BF"/>
                <w:sz w:val="28"/>
                <w:szCs w:val="28"/>
                <w:rtl/>
                <w:lang w:bidi="ar-SA"/>
              </w:rPr>
              <w:t xml:space="preserve">الحديث الشريف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984806" w:themeColor="accent6" w:themeShade="80"/>
                <w:sz w:val="28"/>
                <w:szCs w:val="28"/>
                <w:lang w:bidi="ar-JO"/>
              </w:rPr>
            </w:pPr>
            <w:r w:rsidRPr="00D14176">
              <w:rPr>
                <w:rFonts w:ascii="Arial" w:hAnsi="Arial" w:cs="Arial" w:hint="cs"/>
                <w:b/>
                <w:bCs/>
                <w:color w:val="984806" w:themeColor="accent6" w:themeShade="80"/>
                <w:sz w:val="28"/>
                <w:szCs w:val="28"/>
                <w:rtl/>
                <w:lang w:bidi="ar-JO"/>
              </w:rPr>
              <w:t xml:space="preserve">فضل </w:t>
            </w:r>
            <w:proofErr w:type="spellStart"/>
            <w:r w:rsidRPr="00D14176">
              <w:rPr>
                <w:rFonts w:ascii="Arial" w:hAnsi="Arial" w:cs="Arial" w:hint="cs"/>
                <w:b/>
                <w:bCs/>
                <w:color w:val="984806" w:themeColor="accent6" w:themeShade="80"/>
                <w:sz w:val="28"/>
                <w:szCs w:val="28"/>
                <w:rtl/>
                <w:lang w:bidi="ar-JO"/>
              </w:rPr>
              <w:t>التفقه</w:t>
            </w:r>
            <w:proofErr w:type="spellEnd"/>
            <w:r w:rsidRPr="00D14176">
              <w:rPr>
                <w:rFonts w:ascii="Arial" w:hAnsi="Arial" w:cs="Arial" w:hint="cs"/>
                <w:b/>
                <w:bCs/>
                <w:color w:val="984806" w:themeColor="accent6" w:themeShade="80"/>
                <w:sz w:val="28"/>
                <w:szCs w:val="28"/>
                <w:rtl/>
                <w:lang w:bidi="ar-JO"/>
              </w:rPr>
              <w:t xml:space="preserve"> في الدين </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69</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1F497D" w:themeColor="text2"/>
                <w:sz w:val="28"/>
                <w:szCs w:val="28"/>
              </w:rPr>
            </w:pPr>
            <w:r w:rsidRPr="00D14176">
              <w:rPr>
                <w:rFonts w:ascii="Arial" w:hAnsi="Arial" w:cs="Arial"/>
                <w:b/>
                <w:bCs/>
                <w:color w:val="1F497D" w:themeColor="text2"/>
                <w:sz w:val="28"/>
                <w:szCs w:val="28"/>
                <w:rtl/>
                <w:lang w:bidi="ar-SA"/>
              </w:rPr>
              <w:t>لا يستغنى بالعلم الديني عن العلم الدنيوي، ما رأيك؟</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rPr>
            </w:pPr>
            <w:r w:rsidRPr="00D14176">
              <w:rPr>
                <w:rFonts w:ascii="Arial" w:hAnsi="Arial" w:cs="Arial"/>
                <w:b/>
                <w:bCs/>
                <w:sz w:val="28"/>
                <w:szCs w:val="28"/>
                <w:rtl/>
                <w:lang w:bidi="ar-SA"/>
              </w:rPr>
              <w:t xml:space="preserve">إذا كان العلم الديني ينظم علاقة الإنسان بخالقه وبنفسه وبغيره من خلال </w:t>
            </w:r>
            <w:r w:rsidRPr="00D14176">
              <w:rPr>
                <w:rFonts w:ascii="Arial" w:hAnsi="Arial" w:cs="Arial"/>
                <w:b/>
                <w:bCs/>
                <w:sz w:val="28"/>
                <w:szCs w:val="28"/>
                <w:rtl/>
                <w:cs/>
              </w:rPr>
              <w:t>(</w:t>
            </w:r>
            <w:r w:rsidRPr="00D14176">
              <w:rPr>
                <w:rFonts w:ascii="Arial" w:hAnsi="Arial" w:cs="Arial"/>
                <w:b/>
                <w:bCs/>
                <w:sz w:val="28"/>
                <w:szCs w:val="28"/>
                <w:rtl/>
                <w:cs/>
                <w:lang w:bidi="ar-SA"/>
              </w:rPr>
              <w:t>العقيدة والعبادات</w:t>
            </w:r>
            <w:r w:rsidRPr="00D14176">
              <w:rPr>
                <w:rFonts w:ascii="Arial" w:hAnsi="Arial" w:cs="Arial"/>
                <w:b/>
                <w:bCs/>
                <w:sz w:val="28"/>
                <w:szCs w:val="28"/>
                <w:rtl/>
                <w:cs/>
              </w:rPr>
              <w:t xml:space="preserve">، </w:t>
            </w:r>
            <w:r w:rsidRPr="00D14176">
              <w:rPr>
                <w:rFonts w:ascii="Arial" w:hAnsi="Arial" w:cs="Arial"/>
                <w:b/>
                <w:bCs/>
                <w:sz w:val="28"/>
                <w:szCs w:val="28"/>
                <w:rtl/>
                <w:cs/>
                <w:lang w:bidi="ar-SA"/>
              </w:rPr>
              <w:t>المطعومات</w:t>
            </w:r>
            <w:r w:rsidRPr="00D14176">
              <w:rPr>
                <w:rFonts w:ascii="Arial" w:hAnsi="Arial" w:cs="Arial"/>
                <w:b/>
                <w:bCs/>
                <w:sz w:val="28"/>
                <w:szCs w:val="28"/>
                <w:rtl/>
                <w:cs/>
              </w:rPr>
              <w:t xml:space="preserve">، </w:t>
            </w:r>
            <w:r w:rsidRPr="00D14176">
              <w:rPr>
                <w:rFonts w:ascii="Arial" w:hAnsi="Arial" w:cs="Arial"/>
                <w:b/>
                <w:bCs/>
                <w:sz w:val="28"/>
                <w:szCs w:val="28"/>
                <w:rtl/>
                <w:cs/>
                <w:lang w:bidi="ar-SA"/>
              </w:rPr>
              <w:t>والملبوسات</w:t>
            </w:r>
            <w:r w:rsidRPr="00D14176">
              <w:rPr>
                <w:rFonts w:ascii="Arial" w:hAnsi="Arial" w:cs="Arial"/>
                <w:b/>
                <w:bCs/>
                <w:sz w:val="28"/>
                <w:szCs w:val="28"/>
                <w:rtl/>
                <w:cs/>
              </w:rPr>
              <w:t xml:space="preserve">، </w:t>
            </w:r>
            <w:r w:rsidRPr="00D14176">
              <w:rPr>
                <w:rFonts w:ascii="Arial" w:hAnsi="Arial" w:cs="Arial"/>
                <w:b/>
                <w:bCs/>
                <w:sz w:val="28"/>
                <w:szCs w:val="28"/>
                <w:rtl/>
                <w:cs/>
                <w:lang w:bidi="ar-SA"/>
              </w:rPr>
              <w:t>المعاملات</w:t>
            </w:r>
            <w:r w:rsidRPr="00D14176">
              <w:rPr>
                <w:rFonts w:ascii="Arial" w:hAnsi="Arial" w:cs="Arial"/>
                <w:b/>
                <w:bCs/>
                <w:sz w:val="28"/>
                <w:szCs w:val="28"/>
                <w:rtl/>
                <w:cs/>
              </w:rPr>
              <w:t xml:space="preserve">) </w:t>
            </w:r>
            <w:r w:rsidRPr="00D14176">
              <w:rPr>
                <w:rFonts w:ascii="Arial" w:hAnsi="Arial" w:cs="Arial"/>
                <w:b/>
                <w:bCs/>
                <w:sz w:val="28"/>
                <w:szCs w:val="28"/>
                <w:rtl/>
                <w:cs/>
                <w:lang w:bidi="ar-SA"/>
              </w:rPr>
              <w:t>فإن العلم الدنيوي يسهل ويساعد الإنسان للقيام بجميع ذلك دون حرج ومشقة</w:t>
            </w:r>
            <w:r w:rsidRPr="00D14176">
              <w:rPr>
                <w:rFonts w:ascii="Arial" w:hAnsi="Arial" w:cs="Arial"/>
                <w:b/>
                <w:bCs/>
                <w:sz w:val="28"/>
                <w:szCs w:val="28"/>
                <w:rtl/>
                <w:cs/>
              </w:rPr>
              <w:t>.</w:t>
            </w:r>
          </w:p>
        </w:tc>
      </w:tr>
      <w:tr w:rsidR="00D14176" w:rsidRPr="00D14176" w:rsidTr="00D14176">
        <w:trPr>
          <w:trHeight w:val="36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76923C" w:themeColor="accent3" w:themeShade="BF"/>
                <w:sz w:val="28"/>
                <w:szCs w:val="28"/>
                <w:lang w:bidi="ar-JO"/>
              </w:rPr>
            </w:pPr>
            <w:r w:rsidRPr="00D14176">
              <w:rPr>
                <w:rFonts w:ascii="Arial" w:hAnsi="Arial" w:cs="Arial" w:hint="cs"/>
                <w:b/>
                <w:bCs/>
                <w:color w:val="76923C" w:themeColor="accent3" w:themeShade="BF"/>
                <w:sz w:val="28"/>
                <w:szCs w:val="28"/>
                <w:rtl/>
                <w:lang w:bidi="ar-JO"/>
              </w:rPr>
              <w:t xml:space="preserve">السير والتراجم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984806" w:themeColor="accent6" w:themeShade="80"/>
                <w:sz w:val="28"/>
                <w:szCs w:val="28"/>
                <w:lang w:bidi="ar-JO"/>
              </w:rPr>
            </w:pPr>
            <w:r w:rsidRPr="00D14176">
              <w:rPr>
                <w:rFonts w:ascii="Arial" w:hAnsi="Arial" w:cs="Arial" w:hint="cs"/>
                <w:b/>
                <w:bCs/>
                <w:color w:val="984806" w:themeColor="accent6" w:themeShade="80"/>
                <w:sz w:val="28"/>
                <w:szCs w:val="28"/>
                <w:rtl/>
                <w:lang w:bidi="ar-JO"/>
              </w:rPr>
              <w:t xml:space="preserve">من صحابة الرسول عليه السلام  عائشة بنت ابي بكر رضي الله </w:t>
            </w:r>
            <w:proofErr w:type="spellStart"/>
            <w:r w:rsidRPr="00D14176">
              <w:rPr>
                <w:rFonts w:ascii="Arial" w:hAnsi="Arial" w:cs="Arial" w:hint="cs"/>
                <w:b/>
                <w:bCs/>
                <w:color w:val="984806" w:themeColor="accent6" w:themeShade="80"/>
                <w:sz w:val="28"/>
                <w:szCs w:val="28"/>
                <w:rtl/>
                <w:lang w:bidi="ar-JO"/>
              </w:rPr>
              <w:t>عنهاما</w:t>
            </w:r>
            <w:proofErr w:type="spellEnd"/>
            <w:r w:rsidRPr="00D14176">
              <w:rPr>
                <w:rFonts w:ascii="Arial" w:hAnsi="Arial" w:cs="Arial" w:hint="cs"/>
                <w:b/>
                <w:bCs/>
                <w:color w:val="984806" w:themeColor="accent6" w:themeShade="80"/>
                <w:sz w:val="28"/>
                <w:szCs w:val="28"/>
                <w:rtl/>
                <w:lang w:bidi="ar-JO"/>
              </w:rPr>
              <w:t xml:space="preserve"> </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85</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1F497D" w:themeColor="text2"/>
                <w:sz w:val="28"/>
                <w:szCs w:val="28"/>
              </w:rPr>
            </w:pPr>
            <w:r w:rsidRPr="00D14176">
              <w:rPr>
                <w:rFonts w:ascii="Simplified Arabic" w:hAnsi="Simplified Arabic" w:cs="Simplified Arabic"/>
                <w:b/>
                <w:bCs/>
                <w:color w:val="1F497D" w:themeColor="text2"/>
                <w:sz w:val="28"/>
                <w:szCs w:val="28"/>
                <w:rtl/>
                <w:lang w:bidi="ar-SA"/>
              </w:rPr>
              <w:t>يستوي الرجال مع النساء في أدوارهم في الحياة، ويتفاوتون. كيف نُقيّم هذا القول؟</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من خلال تتبع سيرة الدعوة الإسلامية منذ بداية الدعوة حتى يومنا الحاضر هناك من ترك بصمات واضحة فيها سواءً من الرجال أم النساء على حد سواء والأمثلة كثيرة في جميع الميادين والمجالات.</w:t>
            </w:r>
          </w:p>
        </w:tc>
      </w:tr>
      <w:tr w:rsidR="00D14176" w:rsidRPr="00D14176" w:rsidTr="00D14176">
        <w:trPr>
          <w:trHeight w:val="386"/>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76923C" w:themeColor="accent3" w:themeShade="BF"/>
                <w:sz w:val="28"/>
                <w:szCs w:val="28"/>
                <w:lang w:bidi="ar-SA"/>
              </w:rPr>
            </w:pPr>
            <w:r w:rsidRPr="00D14176">
              <w:rPr>
                <w:rFonts w:ascii="Arial" w:hAnsi="Arial" w:cs="Arial" w:hint="cs"/>
                <w:b/>
                <w:bCs/>
                <w:color w:val="76923C" w:themeColor="accent3" w:themeShade="BF"/>
                <w:sz w:val="28"/>
                <w:szCs w:val="28"/>
                <w:rtl/>
                <w:lang w:bidi="ar-SA"/>
              </w:rPr>
              <w:t xml:space="preserve">الفقه الاسلامي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984806" w:themeColor="accent6" w:themeShade="80"/>
                <w:sz w:val="28"/>
                <w:szCs w:val="28"/>
                <w:lang w:bidi="ar-JO"/>
              </w:rPr>
            </w:pPr>
            <w:r w:rsidRPr="00D14176">
              <w:rPr>
                <w:rFonts w:ascii="Arial" w:hAnsi="Arial" w:cs="Arial" w:hint="cs"/>
                <w:b/>
                <w:bCs/>
                <w:color w:val="984806" w:themeColor="accent6" w:themeShade="80"/>
                <w:sz w:val="28"/>
                <w:szCs w:val="28"/>
                <w:rtl/>
                <w:lang w:bidi="ar-JO"/>
              </w:rPr>
              <w:t xml:space="preserve">الايمان والنذور </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102</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1F497D" w:themeColor="text2"/>
                <w:sz w:val="28"/>
                <w:szCs w:val="28"/>
              </w:rPr>
            </w:pPr>
            <w:r w:rsidRPr="00D14176">
              <w:rPr>
                <w:rFonts w:ascii="Simplified Arabic" w:hAnsi="Simplified Arabic" w:cs="Simplified Arabic"/>
                <w:b/>
                <w:bCs/>
                <w:color w:val="1F497D" w:themeColor="text2"/>
                <w:sz w:val="28"/>
                <w:szCs w:val="28"/>
                <w:rtl/>
                <w:lang w:bidi="ar-SA"/>
              </w:rPr>
              <w:t>باليمين تثبت حقوق وتضيع أخرى، كيف؟</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bidi w:val="0"/>
              <w:jc w:val="center"/>
              <w:rPr>
                <w:rFonts w:ascii="Arial" w:hAnsi="Arial" w:cs="Arial"/>
                <w:b/>
                <w:bCs/>
                <w:sz w:val="28"/>
                <w:szCs w:val="28"/>
              </w:rPr>
            </w:pPr>
            <w:r w:rsidRPr="00D14176">
              <w:rPr>
                <w:rFonts w:ascii="Arial" w:hAnsi="Arial" w:cs="Arial"/>
                <w:b/>
                <w:bCs/>
                <w:sz w:val="28"/>
                <w:szCs w:val="28"/>
                <w:rtl/>
                <w:lang w:bidi="ar-SA"/>
              </w:rPr>
              <w:t>عندما يكون اليمين وسيلة من وسائل الإثبات فإن كل طرف له الحق في اليمين يحتكم فيه إلى ذمة الآخر وتقواه وبذلك فإما أن تثبت الحقوق أو تضيح في الدنيا ولكن تبقى في الآخرة</w:t>
            </w:r>
            <w:r w:rsidRPr="00D14176">
              <w:rPr>
                <w:rFonts w:ascii="Arial" w:hAnsi="Arial" w:cs="Arial"/>
                <w:b/>
                <w:bCs/>
                <w:sz w:val="28"/>
                <w:szCs w:val="28"/>
                <w:rtl/>
                <w:cs/>
              </w:rPr>
              <w:t>.</w:t>
            </w:r>
          </w:p>
        </w:tc>
      </w:tr>
      <w:tr w:rsidR="00D14176" w:rsidRPr="00D14176" w:rsidTr="00D14176">
        <w:trPr>
          <w:trHeight w:val="36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76923C" w:themeColor="accent3" w:themeShade="BF"/>
                <w:sz w:val="28"/>
                <w:szCs w:val="28"/>
                <w:lang w:bidi="ar-JO"/>
              </w:rPr>
            </w:pPr>
            <w:r w:rsidRPr="00D14176">
              <w:rPr>
                <w:rFonts w:ascii="Arial" w:hAnsi="Arial" w:cs="Arial" w:hint="cs"/>
                <w:b/>
                <w:bCs/>
                <w:color w:val="76923C" w:themeColor="accent3" w:themeShade="BF"/>
                <w:sz w:val="28"/>
                <w:szCs w:val="28"/>
                <w:rtl/>
                <w:lang w:bidi="ar-JO"/>
              </w:rPr>
              <w:t xml:space="preserve">الفكر الاسلامي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984806" w:themeColor="accent6" w:themeShade="80"/>
                <w:sz w:val="28"/>
                <w:szCs w:val="28"/>
                <w:lang w:bidi="ar-JO"/>
              </w:rPr>
            </w:pPr>
            <w:r w:rsidRPr="00D14176">
              <w:rPr>
                <w:rFonts w:ascii="Arial" w:hAnsi="Arial" w:cs="Arial" w:hint="cs"/>
                <w:b/>
                <w:bCs/>
                <w:color w:val="984806" w:themeColor="accent6" w:themeShade="80"/>
                <w:sz w:val="28"/>
                <w:szCs w:val="28"/>
                <w:rtl/>
                <w:lang w:bidi="ar-JO"/>
              </w:rPr>
              <w:t xml:space="preserve">العولمة </w:t>
            </w:r>
          </w:p>
        </w:tc>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lang w:bidi="ar-JO"/>
              </w:rPr>
            </w:pPr>
            <w:r w:rsidRPr="00D14176">
              <w:rPr>
                <w:rFonts w:ascii="Arial" w:hAnsi="Arial" w:cs="Arial"/>
                <w:b/>
                <w:bCs/>
                <w:sz w:val="28"/>
                <w:szCs w:val="28"/>
                <w:rtl/>
                <w:lang w:bidi="ar-JO"/>
              </w:rPr>
              <w:t>129</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color w:val="1F497D" w:themeColor="text2"/>
                <w:sz w:val="28"/>
                <w:szCs w:val="28"/>
              </w:rPr>
            </w:pPr>
            <w:r w:rsidRPr="00D14176">
              <w:rPr>
                <w:rFonts w:ascii="Simplified Arabic" w:hAnsi="Simplified Arabic" w:cs="Simplified Arabic"/>
                <w:b/>
                <w:bCs/>
                <w:color w:val="1F497D" w:themeColor="text2"/>
                <w:sz w:val="28"/>
                <w:szCs w:val="28"/>
                <w:rtl/>
                <w:lang w:bidi="ar-SA"/>
              </w:rPr>
              <w:t>في تطور وسائل الاتصال إيجابيات وسلبيات، نناقش.</w:t>
            </w:r>
          </w:p>
        </w:tc>
        <w:tc>
          <w:tcPr>
            <w:tcW w:w="33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176" w:rsidRPr="00D14176" w:rsidRDefault="00D14176" w:rsidP="00D14176">
            <w:pPr>
              <w:widowControl w:val="0"/>
              <w:jc w:val="center"/>
              <w:rPr>
                <w:rFonts w:ascii="Arial" w:hAnsi="Arial" w:cs="Arial"/>
                <w:b/>
                <w:bCs/>
                <w:sz w:val="28"/>
                <w:szCs w:val="28"/>
              </w:rPr>
            </w:pPr>
            <w:r w:rsidRPr="00D14176">
              <w:rPr>
                <w:rFonts w:ascii="Arial" w:hAnsi="Arial" w:cs="Arial"/>
                <w:b/>
                <w:bCs/>
                <w:sz w:val="28"/>
                <w:szCs w:val="28"/>
                <w:rtl/>
                <w:lang w:bidi="ar-SA"/>
              </w:rPr>
              <w:t>إن تطور وسائل الإتصال يوفر الوقت والجهد ويسهم في تنبادل المعلومات والعلم والثقافة والخبرات والتجارب إلا أنه أيضاً يسهم في انتشار الجريمة والفاحشة والمنكر ويقتل الوقت ويضيعه فيما لا يفيد وذلك من خلال المواقع المشبوهة والسلوكيات المرفوضة شرعاً</w:t>
            </w:r>
            <w:r w:rsidRPr="00D14176">
              <w:rPr>
                <w:rFonts w:ascii="Arial" w:hAnsi="Arial" w:cs="Arial"/>
                <w:b/>
                <w:bCs/>
                <w:sz w:val="28"/>
                <w:szCs w:val="28"/>
                <w:rtl/>
                <w:cs/>
              </w:rPr>
              <w:t>.</w:t>
            </w:r>
          </w:p>
        </w:tc>
      </w:tr>
    </w:tbl>
    <w:p w:rsidR="00D14176" w:rsidRPr="00D14176" w:rsidRDefault="00D14176">
      <w:pPr>
        <w:rPr>
          <w:rtl/>
        </w:rPr>
      </w:pPr>
    </w:p>
    <w:sectPr w:rsidR="00D14176" w:rsidRPr="00D14176" w:rsidSect="0074183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176"/>
    <w:rsid w:val="001B51A7"/>
    <w:rsid w:val="004821E6"/>
    <w:rsid w:val="00741833"/>
    <w:rsid w:val="00D14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شبكة جدول1"/>
    <w:basedOn w:val="a1"/>
    <w:next w:val="a3"/>
    <w:uiPriority w:val="59"/>
    <w:rsid w:val="00D14176"/>
    <w:pPr>
      <w:spacing w:after="0" w:line="240" w:lineRule="auto"/>
    </w:pPr>
    <w:rPr>
      <w:rFonts w:ascii="Liberation Serif" w:eastAsia="AR PL SungtiL GB" w:hAnsi="Liberation Serif" w:cs="Noto Sans Devanagari"/>
      <w:sz w:val="24"/>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D14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شبكة جدول1"/>
    <w:basedOn w:val="a1"/>
    <w:next w:val="a3"/>
    <w:uiPriority w:val="59"/>
    <w:rsid w:val="00D14176"/>
    <w:pPr>
      <w:spacing w:after="0" w:line="240" w:lineRule="auto"/>
    </w:pPr>
    <w:rPr>
      <w:rFonts w:ascii="Liberation Serif" w:eastAsia="AR PL SungtiL GB" w:hAnsi="Liberation Serif" w:cs="Noto Sans Devanagari"/>
      <w:sz w:val="24"/>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D14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Suhad</cp:lastModifiedBy>
  <cp:revision>2</cp:revision>
  <cp:lastPrinted>2018-08-15T15:26:00Z</cp:lastPrinted>
  <dcterms:created xsi:type="dcterms:W3CDTF">2018-08-15T19:28:00Z</dcterms:created>
  <dcterms:modified xsi:type="dcterms:W3CDTF">2018-08-15T19:28:00Z</dcterms:modified>
</cp:coreProperties>
</file>